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6" w:type="dxa"/>
        <w:jc w:val="center"/>
        <w:tblInd w:w="108" w:type="dxa"/>
        <w:tblLook w:val="0000"/>
      </w:tblPr>
      <w:tblGrid>
        <w:gridCol w:w="10362"/>
        <w:gridCol w:w="222"/>
      </w:tblGrid>
      <w:tr w:rsidR="00904428" w:rsidRPr="008C0FB6" w:rsidTr="00A44989">
        <w:trPr>
          <w:jc w:val="center"/>
        </w:trPr>
        <w:tc>
          <w:tcPr>
            <w:tcW w:w="3315" w:type="dxa"/>
          </w:tcPr>
          <w:tbl>
            <w:tblPr>
              <w:tblW w:w="10146" w:type="dxa"/>
              <w:tblLook w:val="04A0"/>
            </w:tblPr>
            <w:tblGrid>
              <w:gridCol w:w="3979"/>
              <w:gridCol w:w="6167"/>
            </w:tblGrid>
            <w:tr w:rsidR="00904428" w:rsidRPr="00F217FD" w:rsidTr="00A44989">
              <w:tc>
                <w:tcPr>
                  <w:tcW w:w="3979" w:type="dxa"/>
                </w:tcPr>
                <w:p w:rsidR="00904428" w:rsidRPr="00F217FD" w:rsidRDefault="00904428" w:rsidP="00A44989">
                  <w:pPr>
                    <w:spacing w:line="360" w:lineRule="exact"/>
                    <w:jc w:val="center"/>
                    <w:rPr>
                      <w:b/>
                      <w:sz w:val="26"/>
                      <w:szCs w:val="26"/>
                    </w:rPr>
                  </w:pPr>
                  <w:r w:rsidRPr="00143229">
                    <w:t>UBND HUYỆN CAM LỘ</w:t>
                  </w:r>
                  <w:r w:rsidRPr="00F217FD">
                    <w:rPr>
                      <w:b/>
                      <w:sz w:val="26"/>
                      <w:szCs w:val="26"/>
                    </w:rPr>
                    <w:t xml:space="preserve">  </w:t>
                  </w:r>
                  <w:r w:rsidRPr="00E57D7F">
                    <w:rPr>
                      <w:b/>
                    </w:rPr>
                    <w:t>PHÒNG L</w:t>
                  </w:r>
                  <w:r>
                    <w:rPr>
                      <w:b/>
                    </w:rPr>
                    <w:t>AO ĐỘNG</w:t>
                  </w:r>
                  <w:r w:rsidRPr="00E57D7F">
                    <w:rPr>
                      <w:b/>
                    </w:rPr>
                    <w:t>-TB&amp;XH</w:t>
                  </w:r>
                </w:p>
                <w:p w:rsidR="00904428" w:rsidRDefault="00DE6C64" w:rsidP="00A44989">
                  <w:pPr>
                    <w:spacing w:line="360" w:lineRule="exact"/>
                    <w:jc w:val="center"/>
                  </w:pPr>
                  <w:r w:rsidRPr="00DE6C64">
                    <w:rPr>
                      <w:b/>
                      <w:noProof/>
                      <w:sz w:val="26"/>
                      <w:szCs w:val="26"/>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43.4pt;margin-top:1.85pt;width:99.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"/>
                    </w:pict>
                  </w:r>
                  <w:r w:rsidR="00904428">
                    <w:t xml:space="preserve"> </w:t>
                  </w:r>
                  <w:r w:rsidR="00904428" w:rsidRPr="00E57D7F">
                    <w:t xml:space="preserve">Số </w:t>
                  </w:r>
                  <w:r w:rsidR="003B389F">
                    <w:t>22</w:t>
                  </w:r>
                  <w:r w:rsidR="00904428">
                    <w:t xml:space="preserve"> </w:t>
                  </w:r>
                  <w:r w:rsidR="00904428" w:rsidRPr="00E57D7F">
                    <w:t xml:space="preserve">/LĐTBXH        </w:t>
                  </w:r>
                </w:p>
                <w:p w:rsidR="00904428" w:rsidRDefault="00904428" w:rsidP="00A44989">
                  <w:pPr>
                    <w:rPr>
                      <w:sz w:val="24"/>
                      <w:lang w:val="pt-BR"/>
                    </w:rPr>
                  </w:pPr>
                  <w:r>
                    <w:rPr>
                      <w:sz w:val="24"/>
                      <w:lang w:val="pt-BR"/>
                    </w:rPr>
                    <w:t xml:space="preserve">     </w:t>
                  </w:r>
                </w:p>
                <w:p w:rsidR="00904428" w:rsidRPr="008C0FB6" w:rsidRDefault="00904428" w:rsidP="00A44989">
                  <w:pPr>
                    <w:rPr>
                      <w:sz w:val="24"/>
                      <w:lang w:val="pt-BR"/>
                    </w:rPr>
                  </w:pPr>
                  <w:r>
                    <w:rPr>
                      <w:sz w:val="24"/>
                      <w:lang w:val="pt-BR"/>
                    </w:rPr>
                    <w:t xml:space="preserve">     V/</w:t>
                  </w:r>
                  <w:r w:rsidR="00C74218">
                    <w:rPr>
                      <w:sz w:val="24"/>
                      <w:lang w:val="pt-BR"/>
                    </w:rPr>
                    <w:t xml:space="preserve">v </w:t>
                  </w:r>
                  <w:r w:rsidR="00852E9F">
                    <w:rPr>
                      <w:sz w:val="24"/>
                      <w:lang w:val="pt-BR"/>
                    </w:rPr>
                    <w:t>tăng cường thực hiện trợ giúp xã hội đối với đối tượng bảo trợ xã hội</w:t>
                  </w:r>
                </w:p>
                <w:p w:rsidR="00904428" w:rsidRPr="00143229" w:rsidRDefault="00904428" w:rsidP="00A44989">
                  <w:pPr>
                    <w:rPr>
                      <w:sz w:val="16"/>
                      <w:szCs w:val="16"/>
                    </w:rPr>
                  </w:pPr>
                  <w:r w:rsidRPr="00E57D7F">
                    <w:t xml:space="preserve">  </w:t>
                  </w:r>
                  <w:r>
                    <w:t xml:space="preserve">                                 </w:t>
                  </w:r>
                  <w:r>
                    <w:rPr>
                      <w:sz w:val="24"/>
                      <w:lang w:val="pt-BR"/>
                    </w:rPr>
                    <w:t xml:space="preserve">   </w:t>
                  </w:r>
                </w:p>
              </w:tc>
              <w:tc>
                <w:tcPr>
                  <w:tcW w:w="6167" w:type="dxa"/>
                </w:tcPr>
                <w:p w:rsidR="00904428" w:rsidRPr="00F217FD" w:rsidRDefault="00904428" w:rsidP="00A44989">
                  <w:pPr>
                    <w:spacing w:line="360" w:lineRule="exact"/>
                    <w:jc w:val="center"/>
                    <w:rPr>
                      <w:b/>
                      <w:sz w:val="26"/>
                      <w:szCs w:val="26"/>
                    </w:rPr>
                  </w:pPr>
                  <w:r w:rsidRPr="00F217FD">
                    <w:rPr>
                      <w:b/>
                      <w:sz w:val="26"/>
                      <w:szCs w:val="26"/>
                    </w:rPr>
                    <w:t>CỘNG HÒA XÃ HỘI CHỦ NGHĨA VIỆT NAM</w:t>
                  </w:r>
                </w:p>
                <w:p w:rsidR="00904428" w:rsidRPr="00F217FD" w:rsidRDefault="00904428" w:rsidP="00A44989">
                  <w:pPr>
                    <w:spacing w:line="360" w:lineRule="exact"/>
                    <w:jc w:val="center"/>
                    <w:rPr>
                      <w:b/>
                      <w:sz w:val="26"/>
                      <w:szCs w:val="26"/>
                    </w:rPr>
                  </w:pPr>
                  <w:r w:rsidRPr="00F217FD">
                    <w:rPr>
                      <w:b/>
                      <w:sz w:val="26"/>
                      <w:szCs w:val="26"/>
                    </w:rPr>
                    <w:t>Độc lập - Tự do - Hạnh phúc</w:t>
                  </w:r>
                </w:p>
                <w:p w:rsidR="00904428" w:rsidRDefault="00DE6C64" w:rsidP="00A44989">
                  <w:pPr>
                    <w:spacing w:line="360" w:lineRule="exact"/>
                    <w:jc w:val="center"/>
                    <w:rPr>
                      <w:i/>
                      <w:sz w:val="26"/>
                      <w:szCs w:val="26"/>
                    </w:rPr>
                  </w:pPr>
                  <w:r>
                    <w:rPr>
                      <w:i/>
                      <w:noProof/>
                      <w:sz w:val="26"/>
                      <w:szCs w:val="26"/>
                    </w:rPr>
                    <w:pict>
                      <v:shape id="_x0000_s1027" type="#_x0000_t32" style="position:absolute;left:0;text-align:left;margin-left:62.3pt;margin-top:6.25pt;width:157.95pt;height:0;z-index:251661312" o:connectortype="straight"/>
                    </w:pict>
                  </w:r>
                </w:p>
                <w:p w:rsidR="00904428" w:rsidRPr="00F217FD" w:rsidRDefault="00904428" w:rsidP="00A44989">
                  <w:pPr>
                    <w:spacing w:line="360" w:lineRule="exact"/>
                    <w:jc w:val="center"/>
                    <w:rPr>
                      <w:sz w:val="26"/>
                      <w:szCs w:val="26"/>
                    </w:rPr>
                  </w:pPr>
                  <w:r>
                    <w:rPr>
                      <w:i/>
                      <w:sz w:val="26"/>
                      <w:szCs w:val="26"/>
                    </w:rPr>
                    <w:t>Cam Lộ</w:t>
                  </w:r>
                  <w:r w:rsidRPr="00F217FD">
                    <w:rPr>
                      <w:i/>
                      <w:sz w:val="26"/>
                      <w:szCs w:val="26"/>
                    </w:rPr>
                    <w:t>, ngày</w:t>
                  </w:r>
                  <w:r>
                    <w:rPr>
                      <w:i/>
                      <w:sz w:val="26"/>
                      <w:szCs w:val="26"/>
                    </w:rPr>
                    <w:t xml:space="preserve"> </w:t>
                  </w:r>
                  <w:r w:rsidR="003B389F">
                    <w:rPr>
                      <w:i/>
                      <w:sz w:val="26"/>
                      <w:szCs w:val="26"/>
                    </w:rPr>
                    <w:t>11</w:t>
                  </w:r>
                  <w:r>
                    <w:rPr>
                      <w:i/>
                      <w:sz w:val="26"/>
                      <w:szCs w:val="26"/>
                    </w:rPr>
                    <w:t xml:space="preserve"> tháng 4  </w:t>
                  </w:r>
                  <w:r w:rsidRPr="00F217FD">
                    <w:rPr>
                      <w:i/>
                      <w:sz w:val="26"/>
                      <w:szCs w:val="26"/>
                    </w:rPr>
                    <w:t>năm 201</w:t>
                  </w:r>
                  <w:r>
                    <w:rPr>
                      <w:i/>
                      <w:sz w:val="26"/>
                      <w:szCs w:val="26"/>
                    </w:rPr>
                    <w:t>9</w:t>
                  </w:r>
                </w:p>
                <w:p w:rsidR="00904428" w:rsidRPr="00F217FD" w:rsidRDefault="00904428" w:rsidP="00A44989">
                  <w:pPr>
                    <w:spacing w:line="360" w:lineRule="exact"/>
                    <w:jc w:val="center"/>
                    <w:rPr>
                      <w:i/>
                      <w:sz w:val="26"/>
                      <w:szCs w:val="26"/>
                    </w:rPr>
                  </w:pPr>
                </w:p>
              </w:tc>
            </w:tr>
          </w:tbl>
          <w:p w:rsidR="00904428" w:rsidRPr="00E34092" w:rsidRDefault="00904428" w:rsidP="00A44989">
            <w:pPr>
              <w:spacing w:before="120"/>
              <w:rPr>
                <w:b/>
              </w:rPr>
            </w:pPr>
          </w:p>
        </w:tc>
        <w:tc>
          <w:tcPr>
            <w:tcW w:w="6061" w:type="dxa"/>
          </w:tcPr>
          <w:p w:rsidR="00904428" w:rsidRPr="00E34092" w:rsidRDefault="00904428" w:rsidP="00A44989">
            <w:pPr>
              <w:spacing w:before="120"/>
              <w:rPr>
                <w:b/>
              </w:rPr>
            </w:pPr>
          </w:p>
        </w:tc>
      </w:tr>
    </w:tbl>
    <w:p w:rsidR="00904428" w:rsidRPr="008C0FB6" w:rsidRDefault="00904428" w:rsidP="00904428">
      <w:pPr>
        <w:rPr>
          <w:b/>
          <w:lang w:val="pt-BR"/>
        </w:rPr>
      </w:pPr>
      <w:r w:rsidRPr="008C0FB6">
        <w:rPr>
          <w:sz w:val="24"/>
          <w:lang w:val="pt-BR"/>
        </w:rPr>
        <w:t xml:space="preserve">          </w:t>
      </w:r>
      <w:r>
        <w:rPr>
          <w:sz w:val="24"/>
          <w:lang w:val="pt-BR"/>
        </w:rPr>
        <w:tab/>
      </w:r>
      <w:r>
        <w:rPr>
          <w:sz w:val="24"/>
          <w:lang w:val="pt-BR"/>
        </w:rPr>
        <w:tab/>
      </w:r>
      <w:r>
        <w:rPr>
          <w:sz w:val="24"/>
          <w:lang w:val="pt-BR"/>
        </w:rPr>
        <w:tab/>
      </w:r>
      <w:r>
        <w:rPr>
          <w:sz w:val="24"/>
          <w:lang w:val="pt-BR"/>
        </w:rPr>
        <w:tab/>
      </w:r>
      <w:r>
        <w:rPr>
          <w:sz w:val="24"/>
          <w:lang w:val="pt-BR"/>
        </w:rPr>
        <w:tab/>
      </w:r>
      <w:r w:rsidRPr="008C0FB6">
        <w:rPr>
          <w:lang w:val="pt-BR"/>
        </w:rPr>
        <w:t xml:space="preserve">Kính gửi: </w:t>
      </w:r>
      <w:r w:rsidRPr="008C0FB6">
        <w:rPr>
          <w:b/>
          <w:lang w:val="pt-BR"/>
        </w:rPr>
        <w:t>UBND các xã, thị trấn.</w:t>
      </w:r>
    </w:p>
    <w:p w:rsidR="00904428" w:rsidRPr="008C0FB6" w:rsidRDefault="00904428" w:rsidP="00904428">
      <w:pPr>
        <w:ind w:firstLine="709"/>
        <w:jc w:val="both"/>
        <w:rPr>
          <w:bCs/>
          <w:spacing w:val="-4"/>
          <w:sz w:val="20"/>
          <w:lang w:val="pt-BR"/>
        </w:rPr>
      </w:pPr>
    </w:p>
    <w:p w:rsidR="00904428" w:rsidRPr="008C0FB6" w:rsidRDefault="00904428" w:rsidP="003B389F">
      <w:pPr>
        <w:spacing w:before="120"/>
        <w:ind w:firstLine="709"/>
        <w:jc w:val="both"/>
        <w:rPr>
          <w:lang w:val="pt-BR"/>
        </w:rPr>
      </w:pPr>
      <w:r w:rsidRPr="008C0FB6">
        <w:rPr>
          <w:bCs/>
          <w:spacing w:val="-4"/>
          <w:lang w:val="pt-BR"/>
        </w:rPr>
        <w:tab/>
      </w:r>
      <w:r w:rsidRPr="008C0FB6">
        <w:rPr>
          <w:lang w:val="pt-BR"/>
        </w:rPr>
        <w:t xml:space="preserve">Thực hiện Công văn số </w:t>
      </w:r>
      <w:r>
        <w:rPr>
          <w:lang w:val="pt-BR"/>
        </w:rPr>
        <w:t>668</w:t>
      </w:r>
      <w:r w:rsidRPr="008C0FB6">
        <w:rPr>
          <w:lang w:val="pt-BR"/>
        </w:rPr>
        <w:t>/</w:t>
      </w:r>
      <w:r>
        <w:rPr>
          <w:lang w:val="pt-BR"/>
        </w:rPr>
        <w:t>SLĐTBXH-BTXH</w:t>
      </w:r>
      <w:r w:rsidRPr="008C0FB6">
        <w:rPr>
          <w:lang w:val="pt-BR"/>
        </w:rPr>
        <w:t xml:space="preserve"> ngày </w:t>
      </w:r>
      <w:r>
        <w:rPr>
          <w:lang w:val="pt-BR"/>
        </w:rPr>
        <w:t>10</w:t>
      </w:r>
      <w:r w:rsidRPr="008C0FB6">
        <w:rPr>
          <w:lang w:val="pt-BR"/>
        </w:rPr>
        <w:t>/</w:t>
      </w:r>
      <w:r>
        <w:rPr>
          <w:lang w:val="pt-BR"/>
        </w:rPr>
        <w:t>4</w:t>
      </w:r>
      <w:r w:rsidRPr="008C0FB6">
        <w:rPr>
          <w:lang w:val="pt-BR"/>
        </w:rPr>
        <w:t>/201</w:t>
      </w:r>
      <w:r>
        <w:rPr>
          <w:lang w:val="pt-BR"/>
        </w:rPr>
        <w:t>9</w:t>
      </w:r>
      <w:r w:rsidRPr="008C0FB6">
        <w:rPr>
          <w:lang w:val="pt-BR"/>
        </w:rPr>
        <w:t xml:space="preserve"> của </w:t>
      </w:r>
      <w:r>
        <w:rPr>
          <w:lang w:val="pt-BR"/>
        </w:rPr>
        <w:t>Sở Lao động-TB&amp;XH tỉnh Quảng Trị</w:t>
      </w:r>
      <w:r w:rsidRPr="008C0FB6">
        <w:rPr>
          <w:lang w:val="pt-BR"/>
        </w:rPr>
        <w:t xml:space="preserve"> </w:t>
      </w:r>
      <w:r>
        <w:rPr>
          <w:lang w:val="pt-BR"/>
        </w:rPr>
        <w:t>về việc tăng cường thực hiện trợ giúp xã hội đối với đối tượng bảo trợ xã hội.</w:t>
      </w:r>
      <w:r w:rsidRPr="008C0FB6">
        <w:rPr>
          <w:lang w:val="pt-BR"/>
        </w:rPr>
        <w:t xml:space="preserve"> </w:t>
      </w:r>
      <w:r>
        <w:rPr>
          <w:lang w:val="pt-BR"/>
        </w:rPr>
        <w:t>Phòng Lao động-Thương binh và Xã hội</w:t>
      </w:r>
      <w:r w:rsidRPr="008C0FB6">
        <w:rPr>
          <w:lang w:val="pt-BR"/>
        </w:rPr>
        <w:t xml:space="preserve"> huyện đề nghị UBND các xã, thị trấn triển khai thực hiện một số nội dung như sau:</w:t>
      </w:r>
    </w:p>
    <w:p w:rsidR="00904428" w:rsidRDefault="00904428" w:rsidP="003B389F">
      <w:pPr>
        <w:spacing w:before="120"/>
        <w:jc w:val="both"/>
        <w:rPr>
          <w:color w:val="222222"/>
          <w:shd w:val="clear" w:color="auto" w:fill="FFFFFF"/>
        </w:rPr>
      </w:pPr>
      <w:r>
        <w:rPr>
          <w:lang w:val="pt-BR"/>
        </w:rPr>
        <w:tab/>
      </w:r>
      <w:r w:rsidRPr="008C0FB6">
        <w:rPr>
          <w:lang w:val="pt-BR"/>
        </w:rPr>
        <w:t xml:space="preserve">1. </w:t>
      </w:r>
      <w:r w:rsidRPr="008C0FB6">
        <w:t xml:space="preserve">Nghiên cứu, </w:t>
      </w:r>
      <w:r w:rsidRPr="008C0FB6">
        <w:rPr>
          <w:lang w:val="pt-BR"/>
        </w:rPr>
        <w:t>tổ chức phổ biến, tuyên truyền cho toàn thể nhân dân ở địa phương được biết</w:t>
      </w:r>
      <w:r>
        <w:rPr>
          <w:lang w:val="pt-BR"/>
        </w:rPr>
        <w:t xml:space="preserve"> các văn bản Nghị định số 140/2018/NĐ-CP, Quyết định số 1789/QĐ-LĐTBXH, văn bản </w:t>
      </w:r>
      <w:r>
        <w:t>hợp nhất một số văn bản: 762/VBHN-BLĐTBXH , 763/VBHN-BLĐTBXH</w:t>
      </w:r>
      <w:r w:rsidR="00CA3977">
        <w:t>,</w:t>
      </w:r>
      <w:r>
        <w:t xml:space="preserve"> 764/VBHN-BLĐTBXH( </w:t>
      </w:r>
      <w:r w:rsidR="00FB2FEF">
        <w:t xml:space="preserve">sao gửi </w:t>
      </w:r>
      <w:r>
        <w:t>kèm theo).</w:t>
      </w:r>
    </w:p>
    <w:p w:rsidR="00FD5145" w:rsidRDefault="00904428" w:rsidP="003B389F">
      <w:pPr>
        <w:spacing w:before="120"/>
        <w:ind w:firstLine="709"/>
        <w:jc w:val="both"/>
      </w:pPr>
      <w:r>
        <w:rPr>
          <w:lang w:val="pt-BR"/>
        </w:rPr>
        <w:t>2. Các thủ tục hành chính thực hiện theo hướng rút ng</w:t>
      </w:r>
      <w:r w:rsidR="00852E9F">
        <w:rPr>
          <w:lang w:val="pt-BR"/>
        </w:rPr>
        <w:t>ắ</w:t>
      </w:r>
      <w:r>
        <w:rPr>
          <w:lang w:val="pt-BR"/>
        </w:rPr>
        <w:t>n thời gian, quy trình giải quyết chính sách trợ giúp xã hội, công khai minh bạch, đảm bảo thực hiện đúng quy định tại Nghị định số 140/2018/NĐ-CP</w:t>
      </w:r>
      <w:r>
        <w:t>, ngày 08/10/2018</w:t>
      </w:r>
      <w:r w:rsidR="00FD5145">
        <w:t xml:space="preserve"> của Chính phủ về sữa đổi, bổ sung các Nghị định liên quan đến điều kiện đầu tư kinh doanh và thủ tục hành chính thuộc phạm vi quản lý nhà nước của Bộ Lao động-Thương binh và Xã hội và các văn bản </w:t>
      </w:r>
      <w:r w:rsidR="00FB2FEF">
        <w:t xml:space="preserve">có </w:t>
      </w:r>
      <w:r w:rsidR="00FD5145">
        <w:t>liên quan</w:t>
      </w:r>
      <w:r w:rsidR="00FB2FEF">
        <w:t xml:space="preserve"> khác</w:t>
      </w:r>
      <w:r w:rsidR="00FD5145">
        <w:t>.</w:t>
      </w:r>
    </w:p>
    <w:p w:rsidR="00FD5145" w:rsidRDefault="00904428" w:rsidP="003B389F">
      <w:pPr>
        <w:pStyle w:val="NormalWeb"/>
        <w:shd w:val="clear" w:color="auto" w:fill="FFFFFF"/>
        <w:spacing w:before="120" w:beforeAutospacing="0" w:after="0" w:afterAutospacing="0"/>
        <w:ind w:firstLine="720"/>
        <w:jc w:val="both"/>
        <w:rPr>
          <w:sz w:val="28"/>
          <w:szCs w:val="28"/>
          <w:lang w:val="pt-BR"/>
        </w:rPr>
      </w:pPr>
      <w:r>
        <w:rPr>
          <w:sz w:val="28"/>
          <w:szCs w:val="28"/>
          <w:lang w:val="pt-BR"/>
        </w:rPr>
        <w:t>3</w:t>
      </w:r>
      <w:r w:rsidRPr="008C0FB6">
        <w:rPr>
          <w:sz w:val="28"/>
          <w:szCs w:val="28"/>
          <w:lang w:val="pt-BR"/>
        </w:rPr>
        <w:t xml:space="preserve">. </w:t>
      </w:r>
      <w:r w:rsidR="00852E9F">
        <w:rPr>
          <w:sz w:val="28"/>
          <w:szCs w:val="28"/>
          <w:lang w:val="pt-BR"/>
        </w:rPr>
        <w:t>Tổ chức đối thoại với người dân và rà soát các đối tượng BTXH đủ điều kiện chưa hưởng thực hiện chế độ, chính sách trợ giúp xã hội đảm bảo không bỏ sót đối tượng bảo trợ xã hội thuộc diện trợ cấp xã hội hàng tháng.</w:t>
      </w:r>
    </w:p>
    <w:p w:rsidR="00904428" w:rsidRPr="008C0FB6" w:rsidRDefault="00904428" w:rsidP="003B389F">
      <w:pPr>
        <w:spacing w:before="120"/>
        <w:jc w:val="both"/>
        <w:rPr>
          <w:szCs w:val="24"/>
        </w:rPr>
      </w:pPr>
      <w:r w:rsidRPr="008C0FB6">
        <w:rPr>
          <w:szCs w:val="24"/>
        </w:rPr>
        <w:tab/>
      </w:r>
      <w:r w:rsidRPr="008C0FB6">
        <w:rPr>
          <w:rFonts w:ascii="TimesNewRomanPSMT" w:hAnsi="TimesNewRomanPSMT" w:cs="TimesNewRomanPSMT"/>
        </w:rPr>
        <w:t xml:space="preserve">Trong quá trình triển khai, thực hiện nếu có vấn đề gì vướng mắc đề nghị UBND các xã, thị trấn báo cáo phòng Lao động </w:t>
      </w:r>
      <w:r w:rsidRPr="008C0FB6">
        <w:rPr>
          <w:spacing w:val="-2"/>
          <w:lang w:val="pt-BR"/>
        </w:rPr>
        <w:t>- Thương binh và Xã hội</w:t>
      </w:r>
      <w:r w:rsidRPr="008C0FB6">
        <w:rPr>
          <w:rFonts w:ascii="TimesNewRomanPSMT" w:hAnsi="TimesNewRomanPSMT" w:cs="TimesNewRomanPSMT"/>
        </w:rPr>
        <w:t xml:space="preserve"> </w:t>
      </w:r>
      <w:r w:rsidRPr="008C0FB6">
        <w:rPr>
          <w:szCs w:val="24"/>
        </w:rPr>
        <w:t xml:space="preserve">để </w:t>
      </w:r>
      <w:r>
        <w:rPr>
          <w:szCs w:val="24"/>
        </w:rPr>
        <w:t>giải đáp</w:t>
      </w:r>
      <w:r w:rsidRPr="008C0FB6">
        <w:rPr>
          <w:szCs w:val="24"/>
        </w:rPr>
        <w:t>/.</w:t>
      </w:r>
    </w:p>
    <w:p w:rsidR="00904428" w:rsidRPr="008C0FB6" w:rsidRDefault="00904428" w:rsidP="00904428">
      <w:pPr>
        <w:rPr>
          <w:b/>
          <w:i/>
          <w:lang w:val="pt-BR"/>
        </w:rPr>
      </w:pPr>
    </w:p>
    <w:tbl>
      <w:tblPr>
        <w:tblW w:w="0" w:type="auto"/>
        <w:tblLook w:val="0000"/>
      </w:tblPr>
      <w:tblGrid>
        <w:gridCol w:w="3652"/>
        <w:gridCol w:w="5608"/>
      </w:tblGrid>
      <w:tr w:rsidR="00904428" w:rsidRPr="008C0FB6" w:rsidTr="00A44989">
        <w:trPr>
          <w:trHeight w:val="2655"/>
        </w:trPr>
        <w:tc>
          <w:tcPr>
            <w:tcW w:w="3652" w:type="dxa"/>
          </w:tcPr>
          <w:p w:rsidR="00904428" w:rsidRDefault="00904428" w:rsidP="00A44989">
            <w:pPr>
              <w:ind w:firstLine="654"/>
              <w:jc w:val="both"/>
              <w:rPr>
                <w:b/>
                <w:i/>
                <w:lang w:val="da-DK"/>
              </w:rPr>
            </w:pPr>
            <w:r w:rsidRPr="00465F27">
              <w:rPr>
                <w:b/>
                <w:i/>
                <w:lang w:val="da-DK"/>
              </w:rPr>
              <w:t>Nơi nhận:</w:t>
            </w:r>
          </w:p>
          <w:p w:rsidR="00904428" w:rsidRDefault="00904428" w:rsidP="00A44989">
            <w:pPr>
              <w:ind w:firstLine="654"/>
              <w:jc w:val="both"/>
              <w:rPr>
                <w:sz w:val="22"/>
                <w:szCs w:val="22"/>
                <w:lang w:val="da-DK"/>
              </w:rPr>
            </w:pPr>
            <w:r w:rsidRPr="00465F27">
              <w:rPr>
                <w:sz w:val="22"/>
                <w:szCs w:val="22"/>
                <w:lang w:val="da-DK"/>
              </w:rPr>
              <w:t>-</w:t>
            </w:r>
            <w:r>
              <w:rPr>
                <w:sz w:val="22"/>
                <w:szCs w:val="22"/>
                <w:lang w:val="da-DK"/>
              </w:rPr>
              <w:t xml:space="preserve"> </w:t>
            </w:r>
            <w:r w:rsidRPr="00465F27">
              <w:rPr>
                <w:sz w:val="22"/>
                <w:szCs w:val="22"/>
                <w:lang w:val="da-DK"/>
              </w:rPr>
              <w:t>Như trên;</w:t>
            </w:r>
          </w:p>
          <w:p w:rsidR="00904428" w:rsidRDefault="00904428" w:rsidP="00A44989">
            <w:pPr>
              <w:ind w:firstLine="654"/>
              <w:jc w:val="both"/>
              <w:rPr>
                <w:sz w:val="22"/>
                <w:szCs w:val="22"/>
                <w:lang w:val="da-DK"/>
              </w:rPr>
            </w:pPr>
            <w:r>
              <w:rPr>
                <w:sz w:val="22"/>
                <w:szCs w:val="22"/>
                <w:lang w:val="da-DK"/>
              </w:rPr>
              <w:t>- UBND huyện (B/c);</w:t>
            </w:r>
          </w:p>
          <w:p w:rsidR="00904428" w:rsidRPr="008C0FB6" w:rsidRDefault="00904428" w:rsidP="00A44989">
            <w:pPr>
              <w:ind w:firstLine="654"/>
              <w:jc w:val="both"/>
              <w:rPr>
                <w:sz w:val="22"/>
              </w:rPr>
            </w:pPr>
            <w:r>
              <w:rPr>
                <w:sz w:val="22"/>
                <w:szCs w:val="22"/>
                <w:lang w:val="da-DK"/>
              </w:rPr>
              <w:t xml:space="preserve">- </w:t>
            </w:r>
            <w:r w:rsidRPr="00465F27">
              <w:rPr>
                <w:sz w:val="22"/>
                <w:szCs w:val="22"/>
                <w:lang w:val="da-DK"/>
              </w:rPr>
              <w:t>Lưu: LĐTBXH.</w:t>
            </w:r>
          </w:p>
        </w:tc>
        <w:tc>
          <w:tcPr>
            <w:tcW w:w="5608" w:type="dxa"/>
          </w:tcPr>
          <w:p w:rsidR="00904428" w:rsidRDefault="00904428" w:rsidP="00A44989">
            <w:pPr>
              <w:jc w:val="center"/>
              <w:rPr>
                <w:b/>
                <w:lang w:val="da-DK"/>
              </w:rPr>
            </w:pPr>
            <w:r>
              <w:rPr>
                <w:b/>
                <w:lang w:val="da-DK"/>
              </w:rPr>
              <w:t xml:space="preserve">                        </w:t>
            </w:r>
            <w:r w:rsidRPr="00465F27">
              <w:rPr>
                <w:b/>
                <w:lang w:val="da-DK"/>
              </w:rPr>
              <w:t>KT. TRƯỞNG PHÒNG</w:t>
            </w:r>
          </w:p>
          <w:p w:rsidR="00904428" w:rsidRDefault="00904428" w:rsidP="00A44989">
            <w:pPr>
              <w:jc w:val="center"/>
              <w:rPr>
                <w:b/>
                <w:lang w:val="da-DK"/>
              </w:rPr>
            </w:pPr>
            <w:r>
              <w:rPr>
                <w:b/>
                <w:lang w:val="da-DK"/>
              </w:rPr>
              <w:t xml:space="preserve">                        </w:t>
            </w:r>
            <w:r w:rsidRPr="00465F27">
              <w:rPr>
                <w:b/>
                <w:lang w:val="da-DK"/>
              </w:rPr>
              <w:t>PHÓ TRƯỞNG PHÒNG</w:t>
            </w:r>
          </w:p>
          <w:p w:rsidR="00904428" w:rsidRPr="008E2CE3" w:rsidRDefault="00904428" w:rsidP="00A44989">
            <w:pPr>
              <w:jc w:val="center"/>
              <w:rPr>
                <w:b/>
                <w:i/>
                <w:color w:val="FF0000"/>
                <w:lang w:val="da-DK"/>
              </w:rPr>
            </w:pPr>
            <w:r>
              <w:rPr>
                <w:b/>
                <w:lang w:val="da-DK"/>
              </w:rPr>
              <w:t xml:space="preserve">                    </w:t>
            </w:r>
            <w:r w:rsidRPr="008E2CE3">
              <w:rPr>
                <w:b/>
                <w:i/>
                <w:color w:val="FF0000"/>
                <w:lang w:val="da-DK"/>
              </w:rPr>
              <w:t xml:space="preserve">Đã ký               </w:t>
            </w:r>
          </w:p>
          <w:p w:rsidR="00904428" w:rsidRDefault="00904428" w:rsidP="00A44989">
            <w:pPr>
              <w:jc w:val="center"/>
              <w:rPr>
                <w:b/>
                <w:lang w:val="da-DK"/>
              </w:rPr>
            </w:pPr>
          </w:p>
          <w:p w:rsidR="00904428" w:rsidRDefault="00904428" w:rsidP="00A44989">
            <w:pPr>
              <w:jc w:val="center"/>
              <w:rPr>
                <w:b/>
                <w:lang w:val="da-DK"/>
              </w:rPr>
            </w:pPr>
          </w:p>
          <w:p w:rsidR="00904428" w:rsidRDefault="00904428" w:rsidP="00A44989">
            <w:pPr>
              <w:jc w:val="center"/>
              <w:rPr>
                <w:b/>
                <w:lang w:val="da-DK"/>
              </w:rPr>
            </w:pPr>
          </w:p>
          <w:p w:rsidR="00904428" w:rsidRPr="008C0FB6" w:rsidRDefault="00904428" w:rsidP="00A44989">
            <w:pPr>
              <w:jc w:val="center"/>
              <w:rPr>
                <w:b/>
                <w:iCs/>
                <w:sz w:val="26"/>
              </w:rPr>
            </w:pPr>
            <w:r>
              <w:rPr>
                <w:b/>
                <w:lang w:val="da-DK"/>
              </w:rPr>
              <w:t xml:space="preserve">                       </w:t>
            </w:r>
            <w:r w:rsidRPr="00465F27">
              <w:rPr>
                <w:b/>
                <w:lang w:val="da-DK"/>
              </w:rPr>
              <w:t>Nguyễn Thị Thúy Hà</w:t>
            </w:r>
          </w:p>
        </w:tc>
      </w:tr>
    </w:tbl>
    <w:p w:rsidR="00904428" w:rsidRPr="008C0FB6" w:rsidRDefault="00904428" w:rsidP="00904428">
      <w:pPr>
        <w:rPr>
          <w:sz w:val="24"/>
          <w:lang w:val="pt-BR"/>
        </w:rPr>
      </w:pPr>
    </w:p>
    <w:p w:rsidR="005B4CDA" w:rsidRDefault="005B4CDA"/>
    <w:sectPr w:rsidR="005B4CDA" w:rsidSect="007B72D3">
      <w:footerReference w:type="default" r:id="rId6"/>
      <w:pgSz w:w="11907" w:h="16840" w:code="9"/>
      <w:pgMar w:top="1418" w:right="992" w:bottom="1134" w:left="1701" w:header="340"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AAE" w:rsidRDefault="00F83AAE" w:rsidP="00DE6C64">
      <w:r>
        <w:separator/>
      </w:r>
    </w:p>
  </w:endnote>
  <w:endnote w:type="continuationSeparator" w:id="1">
    <w:p w:rsidR="00F83AAE" w:rsidRDefault="00F83AAE" w:rsidP="00DE6C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20000003" w:usb1="08070000" w:usb2="00000010" w:usb3="00000000" w:csb0="000201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221" w:rsidRDefault="00DE6C64">
    <w:pPr>
      <w:pStyle w:val="Footer"/>
      <w:jc w:val="center"/>
    </w:pPr>
    <w:r>
      <w:fldChar w:fldCharType="begin"/>
    </w:r>
    <w:r w:rsidR="00FB2FEF">
      <w:instrText>PAGE   \* MERGEFORMAT</w:instrText>
    </w:r>
    <w:r>
      <w:fldChar w:fldCharType="separate"/>
    </w:r>
    <w:r w:rsidR="00C74218" w:rsidRPr="00C74218">
      <w:rPr>
        <w:noProof/>
        <w:lang w:val="vi-VN"/>
      </w:rPr>
      <w:t>1</w:t>
    </w:r>
    <w:r>
      <w:rPr>
        <w:noProof/>
      </w:rPr>
      <w:fldChar w:fldCharType="end"/>
    </w:r>
  </w:p>
  <w:p w:rsidR="00CC6221" w:rsidRDefault="00F83A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AAE" w:rsidRDefault="00F83AAE" w:rsidP="00DE6C64">
      <w:r>
        <w:separator/>
      </w:r>
    </w:p>
  </w:footnote>
  <w:footnote w:type="continuationSeparator" w:id="1">
    <w:p w:rsidR="00F83AAE" w:rsidRDefault="00F83AAE" w:rsidP="00DE6C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904428"/>
    <w:rsid w:val="003B389F"/>
    <w:rsid w:val="005B4CDA"/>
    <w:rsid w:val="00852E9F"/>
    <w:rsid w:val="00904428"/>
    <w:rsid w:val="00C74218"/>
    <w:rsid w:val="00CA3977"/>
    <w:rsid w:val="00DE6C64"/>
    <w:rsid w:val="00F83AAE"/>
    <w:rsid w:val="00FB2FEF"/>
    <w:rsid w:val="00FD5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7"/>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2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04428"/>
    <w:pPr>
      <w:spacing w:before="100" w:beforeAutospacing="1" w:after="100" w:afterAutospacing="1"/>
    </w:pPr>
    <w:rPr>
      <w:sz w:val="24"/>
      <w:szCs w:val="24"/>
    </w:rPr>
  </w:style>
  <w:style w:type="paragraph" w:styleId="Footer">
    <w:name w:val="footer"/>
    <w:basedOn w:val="Normal"/>
    <w:link w:val="FooterChar"/>
    <w:rsid w:val="00904428"/>
    <w:pPr>
      <w:tabs>
        <w:tab w:val="center" w:pos="4680"/>
        <w:tab w:val="right" w:pos="9360"/>
      </w:tabs>
    </w:pPr>
  </w:style>
  <w:style w:type="character" w:customStyle="1" w:styleId="FooterChar">
    <w:name w:val="Footer Char"/>
    <w:basedOn w:val="DefaultParagraphFont"/>
    <w:link w:val="Footer"/>
    <w:rsid w:val="00904428"/>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5</cp:revision>
  <dcterms:created xsi:type="dcterms:W3CDTF">2019-04-12T00:28:00Z</dcterms:created>
  <dcterms:modified xsi:type="dcterms:W3CDTF">2019-04-13T01:13:00Z</dcterms:modified>
</cp:coreProperties>
</file>